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4D20" w:rsidRPr="00C66A25" w:rsidRDefault="007B4D20" w:rsidP="00C66A25">
      <w:pPr>
        <w:pStyle w:val="a5"/>
        <w:rPr>
          <w:rStyle w:val="a7"/>
          <w:rFonts w:ascii="Times New Roman" w:hAnsi="Times New Roman" w:cs="Times New Roman"/>
        </w:rPr>
      </w:pPr>
      <w:r w:rsidRPr="00C66A25">
        <w:rPr>
          <w:rStyle w:val="a7"/>
          <w:rFonts w:ascii="Times New Roman" w:hAnsi="Times New Roman" w:cs="Times New Roman"/>
        </w:rPr>
        <w:t xml:space="preserve">Supplementary </w:t>
      </w:r>
      <w:r w:rsidR="009E4298" w:rsidRPr="00C66A25">
        <w:rPr>
          <w:rStyle w:val="a7"/>
          <w:rFonts w:ascii="Times New Roman" w:hAnsi="Times New Roman" w:cs="Times New Roman"/>
        </w:rPr>
        <w:t xml:space="preserve">Methods and </w:t>
      </w:r>
      <w:r w:rsidR="00E444BC">
        <w:rPr>
          <w:rStyle w:val="a7"/>
          <w:rFonts w:ascii="Times New Roman" w:hAnsi="Times New Roman" w:cs="Times New Roman"/>
        </w:rPr>
        <w:t>M</w:t>
      </w:r>
      <w:r w:rsidR="009E4298" w:rsidRPr="00C66A25">
        <w:rPr>
          <w:rStyle w:val="a7"/>
          <w:rFonts w:ascii="Times New Roman" w:hAnsi="Times New Roman" w:cs="Times New Roman"/>
        </w:rPr>
        <w:t>aterials</w:t>
      </w:r>
    </w:p>
    <w:p w:rsidR="007B4D20" w:rsidRPr="00C66A25" w:rsidRDefault="007B4D20" w:rsidP="00C66A25">
      <w:pPr>
        <w:spacing w:line="480" w:lineRule="auto"/>
        <w:jc w:val="both"/>
        <w:rPr>
          <w:rStyle w:val="a7"/>
          <w:rFonts w:ascii="Times New Roman" w:eastAsia="Times New Roman" w:hAnsi="Times New Roman" w:cs="Times New Roman"/>
          <w:i/>
        </w:rPr>
      </w:pPr>
      <w:r w:rsidRPr="00C66A25">
        <w:rPr>
          <w:rStyle w:val="a7"/>
          <w:rFonts w:ascii="Times New Roman" w:hAnsi="Times New Roman" w:cs="Times New Roman"/>
          <w:i/>
        </w:rPr>
        <w:t>Culture of human embryonic stem cells</w:t>
      </w:r>
    </w:p>
    <w:p w:rsidR="007B4D20" w:rsidRPr="00C66A25" w:rsidRDefault="007B4D20" w:rsidP="00C66A25">
      <w:pPr>
        <w:spacing w:line="480" w:lineRule="auto"/>
        <w:jc w:val="both"/>
        <w:rPr>
          <w:rFonts w:ascii="Times New Roman" w:hAnsi="Times New Roman" w:cs="Times New Roman"/>
          <w:color w:val="333333"/>
          <w:shd w:val="clear" w:color="auto" w:fill="FFFFFF"/>
        </w:rPr>
      </w:pPr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H9 </w:t>
      </w:r>
      <w:proofErr w:type="spellStart"/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>hESCs</w:t>
      </w:r>
      <w:proofErr w:type="spellEnd"/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(WiCell Institute Inc., Madison, WI, USA) were routinely maintained on </w:t>
      </w:r>
      <w:bookmarkStart w:id="0" w:name="_GoBack"/>
      <w:bookmarkEnd w:id="0"/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MEF feeders in the </w:t>
      </w:r>
      <w:proofErr w:type="spellStart"/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>hESC</w:t>
      </w:r>
      <w:proofErr w:type="spellEnd"/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medium: </w:t>
      </w:r>
      <w:proofErr w:type="spellStart"/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>KnockOut</w:t>
      </w:r>
      <w:proofErr w:type="spellEnd"/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Dulbecco’s modified Eagle’s medium (DMEM) culture medium supplemented with 20% (vol/vol) </w:t>
      </w:r>
      <w:proofErr w:type="spellStart"/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>KnockOut</w:t>
      </w:r>
      <w:proofErr w:type="spellEnd"/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serum replacement, 1% nonessential amino acids, 1 mM L-</w:t>
      </w:r>
      <w:proofErr w:type="spellStart"/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>GlutaMAX</w:t>
      </w:r>
      <w:proofErr w:type="spellEnd"/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>-I, 0.1 mM β-</w:t>
      </w:r>
      <w:proofErr w:type="spellStart"/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>mercaptoethanol</w:t>
      </w:r>
      <w:proofErr w:type="spellEnd"/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and 8 ng/ml </w:t>
      </w:r>
      <w:proofErr w:type="spellStart"/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>bFGF</w:t>
      </w:r>
      <w:proofErr w:type="spellEnd"/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. They were passaged with 1 mg/ml collagenase IV (Gibco17104-019, </w:t>
      </w:r>
      <w:proofErr w:type="spellStart"/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>Coolaber</w:t>
      </w:r>
      <w:proofErr w:type="spellEnd"/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) and seeded onto </w:t>
      </w:r>
      <w:r w:rsidRPr="00C66A25">
        <w:rPr>
          <w:rStyle w:val="a7"/>
          <w:rFonts w:ascii="Times New Roman" w:eastAsia="Times New Roman" w:hAnsi="Times New Roman" w:cs="Times New Roman"/>
          <w:color w:val="000000" w:themeColor="text1"/>
        </w:rPr>
        <w:t>6-well plates</w:t>
      </w:r>
      <w:r w:rsidRPr="00C66A25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that had been previously coated with 0.1% gelatin solution (01-944-1B, Biological Industries).</w:t>
      </w:r>
    </w:p>
    <w:p w:rsidR="007B4D20" w:rsidRPr="00C66A25" w:rsidRDefault="007B4D20" w:rsidP="00C66A25">
      <w:pPr>
        <w:spacing w:line="480" w:lineRule="auto"/>
        <w:jc w:val="both"/>
        <w:rPr>
          <w:rFonts w:ascii="Times New Roman" w:hAnsi="Times New Roman" w:cs="Times New Roman"/>
          <w:i/>
          <w:iCs/>
          <w:color w:val="333333"/>
          <w:shd w:val="clear" w:color="auto" w:fill="FFFFFF"/>
        </w:rPr>
      </w:pPr>
    </w:p>
    <w:p w:rsidR="007B4D20" w:rsidRPr="00C66A25" w:rsidRDefault="007B4D20" w:rsidP="00C66A25">
      <w:pPr>
        <w:spacing w:line="480" w:lineRule="auto"/>
        <w:jc w:val="both"/>
        <w:rPr>
          <w:rStyle w:val="a7"/>
          <w:rFonts w:ascii="Times New Roman" w:hAnsi="Times New Roman" w:cs="Times New Roman"/>
          <w:i/>
        </w:rPr>
      </w:pPr>
      <w:r w:rsidRPr="00C66A25">
        <w:rPr>
          <w:rStyle w:val="a7"/>
          <w:rFonts w:ascii="Times New Roman" w:hAnsi="Times New Roman" w:cs="Times New Roman"/>
          <w:i/>
        </w:rPr>
        <w:t>3-(4,5-dimethyl-2-thiazolyl)-2,5-diphenyl-2-H-tetrazolium bromide</w:t>
      </w:r>
      <w:r w:rsidRPr="00C66A25">
        <w:rPr>
          <w:rStyle w:val="a7"/>
          <w:rFonts w:ascii="Times New Roman" w:hAnsi="Times New Roman" w:cs="Times New Roman"/>
          <w:i/>
        </w:rPr>
        <w:t>，</w:t>
      </w:r>
      <w:r w:rsidRPr="00C66A25">
        <w:rPr>
          <w:rStyle w:val="a7"/>
          <w:rFonts w:ascii="Times New Roman" w:hAnsi="Times New Roman" w:cs="Times New Roman"/>
          <w:i/>
        </w:rPr>
        <w:t>Thiazolyl Blue Tetrazolium Bromide (MTT Assay)</w:t>
      </w:r>
    </w:p>
    <w:p w:rsidR="007B4D20" w:rsidRPr="00C66A25" w:rsidRDefault="007B4D20" w:rsidP="00C66A25">
      <w:pPr>
        <w:spacing w:line="480" w:lineRule="auto"/>
        <w:ind w:firstLineChars="200" w:firstLine="480"/>
        <w:jc w:val="both"/>
        <w:rPr>
          <w:rStyle w:val="a7"/>
          <w:rFonts w:ascii="Times New Roman" w:eastAsia="Times New Roman" w:hAnsi="Times New Roman" w:cs="Times New Roman"/>
        </w:rPr>
      </w:pPr>
      <w:r w:rsidRPr="00C66A25">
        <w:rPr>
          <w:rStyle w:val="a7"/>
          <w:rFonts w:ascii="Times New Roman" w:eastAsia="Times New Roman" w:hAnsi="Times New Roman" w:cs="Times New Roman"/>
        </w:rPr>
        <w:t>For the MTT cell proliferation assay, cells were seeded in 96-well plates at 5x10</w:t>
      </w:r>
      <w:r w:rsidRPr="00C66A25">
        <w:rPr>
          <w:rStyle w:val="a7"/>
          <w:rFonts w:ascii="Times New Roman" w:eastAsia="Times New Roman" w:hAnsi="Times New Roman" w:cs="Times New Roman"/>
          <w:vertAlign w:val="superscript"/>
        </w:rPr>
        <w:t>3</w:t>
      </w:r>
      <w:r w:rsidRPr="00C66A25">
        <w:rPr>
          <w:rStyle w:val="a7"/>
          <w:rFonts w:ascii="Times New Roman" w:eastAsia="Times New Roman" w:hAnsi="Times New Roman" w:cs="Times New Roman"/>
        </w:rPr>
        <w:t xml:space="preserve"> cells/well and cultured </w:t>
      </w:r>
      <w:r w:rsidRPr="00C66A25">
        <w:rPr>
          <w:rStyle w:val="a7"/>
          <w:rFonts w:ascii="Times New Roman" w:hAnsi="Times New Roman" w:cs="Times New Roman"/>
        </w:rPr>
        <w:t>with medium containing 98% DMEM, 2% FBS, and 0.1% PS</w:t>
      </w:r>
      <w:r w:rsidRPr="00C66A25">
        <w:rPr>
          <w:rStyle w:val="a7"/>
          <w:rFonts w:ascii="Times New Roman" w:eastAsia="Times New Roman" w:hAnsi="Times New Roman" w:cs="Times New Roman"/>
        </w:rPr>
        <w:t xml:space="preserve">. The plates were incubated at 37ºC </w:t>
      </w:r>
      <w:r w:rsidRPr="00C66A25">
        <w:rPr>
          <w:rStyle w:val="a7"/>
          <w:rFonts w:ascii="Times New Roman" w:hAnsi="Times New Roman" w:cs="Times New Roman"/>
        </w:rPr>
        <w:t>in humidified atmosphere with 5% CO</w:t>
      </w:r>
      <w:r w:rsidRPr="00C66A25">
        <w:rPr>
          <w:rStyle w:val="a7"/>
          <w:rFonts w:ascii="Times New Roman" w:hAnsi="Times New Roman" w:cs="Times New Roman"/>
          <w:vertAlign w:val="subscript"/>
        </w:rPr>
        <w:t>2</w:t>
      </w:r>
      <w:r w:rsidRPr="00C66A25">
        <w:rPr>
          <w:rStyle w:val="a7"/>
          <w:rFonts w:ascii="Times New Roman" w:hAnsi="Times New Roman" w:cs="Times New Roman"/>
        </w:rPr>
        <w:t xml:space="preserve"> </w:t>
      </w:r>
      <w:r w:rsidRPr="00C66A25">
        <w:rPr>
          <w:rStyle w:val="a7"/>
          <w:rFonts w:ascii="Times New Roman" w:eastAsia="Times New Roman" w:hAnsi="Times New Roman" w:cs="Times New Roman"/>
        </w:rPr>
        <w:t xml:space="preserve">for 1, 3 and 7 days respectively. After the specific exposure days, 20μl MTT solution (298-93-1, </w:t>
      </w:r>
      <w:proofErr w:type="spellStart"/>
      <w:r w:rsidRPr="00C66A25">
        <w:rPr>
          <w:rStyle w:val="a7"/>
          <w:rFonts w:ascii="Times New Roman" w:eastAsia="Times New Roman" w:hAnsi="Times New Roman" w:cs="Times New Roman"/>
        </w:rPr>
        <w:t>Coolaber</w:t>
      </w:r>
      <w:proofErr w:type="spellEnd"/>
      <w:r w:rsidRPr="00C66A25">
        <w:rPr>
          <w:rStyle w:val="a7"/>
          <w:rFonts w:ascii="Times New Roman" w:eastAsia="Times New Roman" w:hAnsi="Times New Roman" w:cs="Times New Roman"/>
        </w:rPr>
        <w:t>) was added to each well and incubated for 3 hours in incubation. Then the solution was decanted and washed with 150μl PBS following 150μl DMSO each well. The absorbance of the samples at 540nm wavelengths was measured using a microplate spectrophotometer.</w:t>
      </w:r>
    </w:p>
    <w:p w:rsidR="007B4D20" w:rsidRPr="00C66A25" w:rsidRDefault="007B4D20" w:rsidP="00C66A25">
      <w:pPr>
        <w:jc w:val="both"/>
        <w:rPr>
          <w:rFonts w:ascii="Times New Roman" w:hAnsi="Times New Roman" w:cs="Times New Roman"/>
        </w:rPr>
      </w:pPr>
    </w:p>
    <w:p w:rsidR="00C66A25" w:rsidRPr="00C66A25" w:rsidRDefault="00C66A25" w:rsidP="00C66A25">
      <w:pPr>
        <w:jc w:val="both"/>
        <w:rPr>
          <w:rFonts w:ascii="Times New Roman" w:hAnsi="Times New Roman" w:cs="Times New Roman"/>
        </w:rPr>
      </w:pPr>
    </w:p>
    <w:p w:rsidR="00C66A25" w:rsidRPr="00C66A25" w:rsidRDefault="00C66A25" w:rsidP="00C66A25">
      <w:pPr>
        <w:jc w:val="both"/>
        <w:rPr>
          <w:rFonts w:ascii="Times New Roman" w:hAnsi="Times New Roman" w:cs="Times New Roman"/>
        </w:rPr>
      </w:pPr>
    </w:p>
    <w:p w:rsidR="007B4D20" w:rsidRPr="00C66A25" w:rsidRDefault="007B4D20" w:rsidP="00C66A25">
      <w:pPr>
        <w:spacing w:line="480" w:lineRule="auto"/>
        <w:jc w:val="both"/>
        <w:rPr>
          <w:rStyle w:val="a7"/>
          <w:rFonts w:ascii="Times New Roman" w:hAnsi="Times New Roman" w:cs="Times New Roman"/>
          <w:i/>
        </w:rPr>
      </w:pPr>
      <w:r w:rsidRPr="00C66A25">
        <w:rPr>
          <w:rStyle w:val="a7"/>
          <w:rFonts w:ascii="Times New Roman" w:hAnsi="Times New Roman" w:cs="Times New Roman"/>
          <w:i/>
        </w:rPr>
        <w:lastRenderedPageBreak/>
        <w:t>Colony-forming unit (CFU)</w:t>
      </w:r>
    </w:p>
    <w:p w:rsidR="007B4D20" w:rsidRPr="00C66A25" w:rsidRDefault="007B4D20" w:rsidP="00C66A25">
      <w:pPr>
        <w:spacing w:line="480" w:lineRule="auto"/>
        <w:jc w:val="both"/>
        <w:rPr>
          <w:rStyle w:val="a7"/>
          <w:rFonts w:ascii="Times New Roman" w:eastAsia="Times New Roman" w:hAnsi="Times New Roman" w:cs="Times New Roman"/>
        </w:rPr>
      </w:pPr>
      <w:r w:rsidRPr="00C66A25">
        <w:rPr>
          <w:rStyle w:val="a7"/>
          <w:rFonts w:ascii="Times New Roman" w:eastAsia="Times New Roman" w:hAnsi="Times New Roman" w:cs="Times New Roman"/>
        </w:rPr>
        <w:t xml:space="preserve">Cells were diluted in </w:t>
      </w:r>
      <w:r w:rsidRPr="00C66A25">
        <w:rPr>
          <w:rStyle w:val="a7"/>
          <w:rFonts w:ascii="Times New Roman" w:hAnsi="Times New Roman" w:cs="Times New Roman"/>
        </w:rPr>
        <w:t>medium containing 98% DMEM, 2% FBS, and 0.1% PS</w:t>
      </w:r>
      <w:r w:rsidRPr="00C66A25">
        <w:rPr>
          <w:rStyle w:val="a7"/>
          <w:rFonts w:ascii="Times New Roman" w:eastAsia="Times New Roman" w:hAnsi="Times New Roman" w:cs="Times New Roman"/>
        </w:rPr>
        <w:t>, and about 20 cells were plated at per well in 6-well plates. The plates were incubated for 14d at 37°C in 5% humidified CO</w:t>
      </w:r>
      <w:r w:rsidRPr="00C66A25">
        <w:rPr>
          <w:rStyle w:val="a7"/>
          <w:rFonts w:ascii="Times New Roman" w:eastAsia="Times New Roman" w:hAnsi="Times New Roman" w:cs="Times New Roman"/>
          <w:vertAlign w:val="subscript"/>
        </w:rPr>
        <w:t>2</w:t>
      </w:r>
      <w:r w:rsidRPr="00C66A25">
        <w:rPr>
          <w:rStyle w:val="a7"/>
          <w:rFonts w:ascii="Times New Roman" w:eastAsia="Times New Roman" w:hAnsi="Times New Roman" w:cs="Times New Roman"/>
        </w:rPr>
        <w:t>, and wash with PBS and stain with 0.5% Crystal Violet (548-62-9</w:t>
      </w:r>
      <w:r w:rsidRPr="00C66A25">
        <w:rPr>
          <w:rStyle w:val="a7"/>
          <w:rFonts w:ascii="Times New Roman" w:hAnsi="Times New Roman" w:cs="Times New Roman"/>
        </w:rPr>
        <w:t xml:space="preserve">, </w:t>
      </w:r>
      <w:proofErr w:type="spellStart"/>
      <w:r w:rsidRPr="00C66A25">
        <w:rPr>
          <w:rStyle w:val="a7"/>
          <w:rFonts w:ascii="Times New Roman" w:eastAsia="Times New Roman" w:hAnsi="Times New Roman" w:cs="Times New Roman"/>
        </w:rPr>
        <w:t>aladdin</w:t>
      </w:r>
      <w:proofErr w:type="spellEnd"/>
      <w:r w:rsidRPr="00C66A25">
        <w:rPr>
          <w:rStyle w:val="a7"/>
          <w:rFonts w:ascii="Times New Roman" w:eastAsia="Times New Roman" w:hAnsi="Times New Roman" w:cs="Times New Roman"/>
        </w:rPr>
        <w:t>) in methanol for 5–10min at room temperature (RT). Then the plates were washed with PBS twice and visible count colonies.</w:t>
      </w:r>
    </w:p>
    <w:p w:rsidR="007B4D20" w:rsidRPr="00C66A25" w:rsidRDefault="007B4D20" w:rsidP="00C66A25">
      <w:pPr>
        <w:jc w:val="both"/>
        <w:rPr>
          <w:rFonts w:ascii="Times New Roman" w:hAnsi="Times New Roman" w:cs="Times New Roman"/>
        </w:rPr>
      </w:pPr>
    </w:p>
    <w:p w:rsidR="007B4D20" w:rsidRPr="00C66A25" w:rsidRDefault="007B4D20" w:rsidP="00C66A25">
      <w:pPr>
        <w:spacing w:line="480" w:lineRule="auto"/>
        <w:jc w:val="both"/>
        <w:rPr>
          <w:rStyle w:val="a7"/>
          <w:rFonts w:ascii="Times New Roman" w:hAnsi="Times New Roman" w:cs="Times New Roman"/>
          <w:i/>
        </w:rPr>
      </w:pPr>
      <w:r w:rsidRPr="00C66A25">
        <w:rPr>
          <w:rStyle w:val="a7"/>
          <w:rFonts w:ascii="Times New Roman" w:hAnsi="Times New Roman" w:cs="Times New Roman"/>
          <w:i/>
        </w:rPr>
        <w:t>Cell Cycle Assay</w:t>
      </w:r>
    </w:p>
    <w:p w:rsidR="007B4D20" w:rsidRPr="00C66A25" w:rsidRDefault="007B4D20" w:rsidP="00C66A25">
      <w:pPr>
        <w:spacing w:line="480" w:lineRule="auto"/>
        <w:jc w:val="both"/>
        <w:rPr>
          <w:rStyle w:val="a7"/>
          <w:rFonts w:ascii="Times New Roman" w:eastAsia="Times New Roman" w:hAnsi="Times New Roman" w:cs="Times New Roman"/>
        </w:rPr>
      </w:pPr>
      <w:r w:rsidRPr="00C66A25">
        <w:rPr>
          <w:rStyle w:val="a7"/>
          <w:rFonts w:ascii="Times New Roman" w:eastAsia="Times New Roman" w:hAnsi="Times New Roman" w:cs="Times New Roman"/>
        </w:rPr>
        <w:t xml:space="preserve">For the cell cycle assay, cells were collected, rinsed with PBS, and fixed for a minimum of 2 hours by adding 70% ice-cold ethanol at -20°C. Cells were then sequentially washed once in PBS and BD Pharmingen stain buffer (554656, BD Biosciences). Cell pellets were resuspended in 0.5 ml of BD Pharmingen PI/RNase staining buffer (550825, BD Biosciences) and incubated for 15 min at room temperature (RT), and cells were immediately analyzed using an LSRFORTESSA X-20 flow cytometer (BD Biosciences). The data were analyzed with </w:t>
      </w:r>
      <w:proofErr w:type="spellStart"/>
      <w:r w:rsidRPr="00C66A25">
        <w:rPr>
          <w:rStyle w:val="a7"/>
          <w:rFonts w:ascii="Times New Roman" w:eastAsia="Times New Roman" w:hAnsi="Times New Roman" w:cs="Times New Roman"/>
        </w:rPr>
        <w:t>FlowJo</w:t>
      </w:r>
      <w:proofErr w:type="spellEnd"/>
      <w:r w:rsidRPr="00C66A25">
        <w:rPr>
          <w:rStyle w:val="a7"/>
          <w:rFonts w:ascii="Times New Roman" w:eastAsia="Times New Roman" w:hAnsi="Times New Roman" w:cs="Times New Roman"/>
        </w:rPr>
        <w:t xml:space="preserve"> software.</w:t>
      </w:r>
    </w:p>
    <w:p w:rsidR="00523763" w:rsidRPr="00C66A25" w:rsidRDefault="00523763" w:rsidP="00C66A25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Times New Roman" w:eastAsia="Times New Roman" w:hAnsi="Times New Roman" w:cs="Times New Roman"/>
        </w:rPr>
      </w:pPr>
    </w:p>
    <w:sectPr w:rsidR="00523763" w:rsidRPr="00C66A25" w:rsidSect="00FB799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DE0173"/>
    <w:multiLevelType w:val="hybridMultilevel"/>
    <w:tmpl w:val="CE1CBC66"/>
    <w:lvl w:ilvl="0" w:tplc="F3D61CC4">
      <w:start w:val="1"/>
      <w:numFmt w:val="upperLetter"/>
      <w:lvlText w:val="(%1)"/>
      <w:lvlJc w:val="left"/>
      <w:pPr>
        <w:ind w:left="400" w:hanging="400"/>
      </w:pPr>
      <w:rPr>
        <w:rFonts w:hint="default"/>
        <w:color w:val="231F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FBF7D55"/>
    <w:multiLevelType w:val="multilevel"/>
    <w:tmpl w:val="449C65B8"/>
    <w:styleLink w:val="1"/>
    <w:lvl w:ilvl="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8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737E0433"/>
    <w:multiLevelType w:val="multilevel"/>
    <w:tmpl w:val="449C65B8"/>
    <w:numStyleLink w:val="1"/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D20"/>
    <w:rsid w:val="00007061"/>
    <w:rsid w:val="00017B71"/>
    <w:rsid w:val="0002428E"/>
    <w:rsid w:val="0002498A"/>
    <w:rsid w:val="000367BF"/>
    <w:rsid w:val="00041A32"/>
    <w:rsid w:val="00045905"/>
    <w:rsid w:val="00081AA5"/>
    <w:rsid w:val="00084D44"/>
    <w:rsid w:val="000909AB"/>
    <w:rsid w:val="000A08E9"/>
    <w:rsid w:val="000C7A7D"/>
    <w:rsid w:val="000C7DF5"/>
    <w:rsid w:val="000D1022"/>
    <w:rsid w:val="000E7411"/>
    <w:rsid w:val="000F4037"/>
    <w:rsid w:val="0010493E"/>
    <w:rsid w:val="00124879"/>
    <w:rsid w:val="00126F02"/>
    <w:rsid w:val="0013483E"/>
    <w:rsid w:val="0013654C"/>
    <w:rsid w:val="0014005C"/>
    <w:rsid w:val="0014072A"/>
    <w:rsid w:val="00153624"/>
    <w:rsid w:val="001617AD"/>
    <w:rsid w:val="00170B5E"/>
    <w:rsid w:val="00177821"/>
    <w:rsid w:val="0018032F"/>
    <w:rsid w:val="00185114"/>
    <w:rsid w:val="00193D6E"/>
    <w:rsid w:val="001A7BB7"/>
    <w:rsid w:val="001C0319"/>
    <w:rsid w:val="001C4668"/>
    <w:rsid w:val="001D2E50"/>
    <w:rsid w:val="001D757A"/>
    <w:rsid w:val="001E0570"/>
    <w:rsid w:val="001E71FA"/>
    <w:rsid w:val="001F0BD3"/>
    <w:rsid w:val="00200B27"/>
    <w:rsid w:val="00206CBA"/>
    <w:rsid w:val="00207BFB"/>
    <w:rsid w:val="002177A3"/>
    <w:rsid w:val="00221CC1"/>
    <w:rsid w:val="0022351B"/>
    <w:rsid w:val="00237D71"/>
    <w:rsid w:val="002555FF"/>
    <w:rsid w:val="002627CD"/>
    <w:rsid w:val="002637E2"/>
    <w:rsid w:val="00274AFD"/>
    <w:rsid w:val="002846A1"/>
    <w:rsid w:val="00291AE7"/>
    <w:rsid w:val="00291CF4"/>
    <w:rsid w:val="002A0691"/>
    <w:rsid w:val="002A4223"/>
    <w:rsid w:val="002A430F"/>
    <w:rsid w:val="002B5C89"/>
    <w:rsid w:val="002C1122"/>
    <w:rsid w:val="002C36D9"/>
    <w:rsid w:val="002D250F"/>
    <w:rsid w:val="002E09C4"/>
    <w:rsid w:val="002E109F"/>
    <w:rsid w:val="002F0F3E"/>
    <w:rsid w:val="002F124F"/>
    <w:rsid w:val="003079F2"/>
    <w:rsid w:val="00321C1E"/>
    <w:rsid w:val="0032594F"/>
    <w:rsid w:val="00335B8D"/>
    <w:rsid w:val="003400FB"/>
    <w:rsid w:val="00376DBF"/>
    <w:rsid w:val="003810B7"/>
    <w:rsid w:val="00385ED0"/>
    <w:rsid w:val="003A65D4"/>
    <w:rsid w:val="003B18F0"/>
    <w:rsid w:val="003B3916"/>
    <w:rsid w:val="003E3B6F"/>
    <w:rsid w:val="003E60E1"/>
    <w:rsid w:val="003E7157"/>
    <w:rsid w:val="00404DB7"/>
    <w:rsid w:val="004246D6"/>
    <w:rsid w:val="004247F3"/>
    <w:rsid w:val="0043138D"/>
    <w:rsid w:val="00436CFE"/>
    <w:rsid w:val="00462865"/>
    <w:rsid w:val="004629E1"/>
    <w:rsid w:val="0046751A"/>
    <w:rsid w:val="00477791"/>
    <w:rsid w:val="00481AFB"/>
    <w:rsid w:val="00484396"/>
    <w:rsid w:val="00496F70"/>
    <w:rsid w:val="004A6309"/>
    <w:rsid w:val="004B4FA5"/>
    <w:rsid w:val="004B5037"/>
    <w:rsid w:val="004E3351"/>
    <w:rsid w:val="00500742"/>
    <w:rsid w:val="0051371B"/>
    <w:rsid w:val="0051419A"/>
    <w:rsid w:val="00523763"/>
    <w:rsid w:val="005332C3"/>
    <w:rsid w:val="00542D00"/>
    <w:rsid w:val="00555D1F"/>
    <w:rsid w:val="00574F46"/>
    <w:rsid w:val="00582633"/>
    <w:rsid w:val="00583643"/>
    <w:rsid w:val="005853DD"/>
    <w:rsid w:val="005A4E56"/>
    <w:rsid w:val="005A7F2D"/>
    <w:rsid w:val="005D2C83"/>
    <w:rsid w:val="005E6E8A"/>
    <w:rsid w:val="005F51CE"/>
    <w:rsid w:val="006032DE"/>
    <w:rsid w:val="00611F74"/>
    <w:rsid w:val="00612DA7"/>
    <w:rsid w:val="006315F5"/>
    <w:rsid w:val="0063515D"/>
    <w:rsid w:val="00660F2A"/>
    <w:rsid w:val="006614C1"/>
    <w:rsid w:val="006634E4"/>
    <w:rsid w:val="00672388"/>
    <w:rsid w:val="00675338"/>
    <w:rsid w:val="0068033F"/>
    <w:rsid w:val="00685A65"/>
    <w:rsid w:val="00696F55"/>
    <w:rsid w:val="006C180C"/>
    <w:rsid w:val="006C440C"/>
    <w:rsid w:val="006C6D61"/>
    <w:rsid w:val="006F1D77"/>
    <w:rsid w:val="0070742E"/>
    <w:rsid w:val="00711D96"/>
    <w:rsid w:val="00721DFE"/>
    <w:rsid w:val="00741834"/>
    <w:rsid w:val="007507FA"/>
    <w:rsid w:val="00751BFB"/>
    <w:rsid w:val="0076282F"/>
    <w:rsid w:val="00762E02"/>
    <w:rsid w:val="0076669C"/>
    <w:rsid w:val="0077243D"/>
    <w:rsid w:val="00773704"/>
    <w:rsid w:val="007A083C"/>
    <w:rsid w:val="007A3300"/>
    <w:rsid w:val="007A7EBF"/>
    <w:rsid w:val="007B4D20"/>
    <w:rsid w:val="007D787A"/>
    <w:rsid w:val="007E36CF"/>
    <w:rsid w:val="007E5B53"/>
    <w:rsid w:val="007E60DE"/>
    <w:rsid w:val="007F743F"/>
    <w:rsid w:val="00811CA2"/>
    <w:rsid w:val="0081347B"/>
    <w:rsid w:val="00820D5A"/>
    <w:rsid w:val="00845669"/>
    <w:rsid w:val="008464FC"/>
    <w:rsid w:val="00846B82"/>
    <w:rsid w:val="00855412"/>
    <w:rsid w:val="0089138E"/>
    <w:rsid w:val="00897622"/>
    <w:rsid w:val="008A4686"/>
    <w:rsid w:val="008A5864"/>
    <w:rsid w:val="008B12CE"/>
    <w:rsid w:val="008B1DDD"/>
    <w:rsid w:val="008C6E6C"/>
    <w:rsid w:val="008C6FC7"/>
    <w:rsid w:val="008D1D9A"/>
    <w:rsid w:val="008D449C"/>
    <w:rsid w:val="008D697E"/>
    <w:rsid w:val="008E6CDB"/>
    <w:rsid w:val="008F1D74"/>
    <w:rsid w:val="008F7BB9"/>
    <w:rsid w:val="009411EF"/>
    <w:rsid w:val="00942211"/>
    <w:rsid w:val="009434CD"/>
    <w:rsid w:val="00945845"/>
    <w:rsid w:val="00945B36"/>
    <w:rsid w:val="00985BD2"/>
    <w:rsid w:val="00985F53"/>
    <w:rsid w:val="009A5BC3"/>
    <w:rsid w:val="009A7F30"/>
    <w:rsid w:val="009D1228"/>
    <w:rsid w:val="009D7915"/>
    <w:rsid w:val="009D7A68"/>
    <w:rsid w:val="009E4298"/>
    <w:rsid w:val="009E7D81"/>
    <w:rsid w:val="00A10C82"/>
    <w:rsid w:val="00A12DF6"/>
    <w:rsid w:val="00A15D90"/>
    <w:rsid w:val="00A1768A"/>
    <w:rsid w:val="00A26FA8"/>
    <w:rsid w:val="00A30D4D"/>
    <w:rsid w:val="00A35B93"/>
    <w:rsid w:val="00A46A2D"/>
    <w:rsid w:val="00A477B4"/>
    <w:rsid w:val="00A500B8"/>
    <w:rsid w:val="00A71C20"/>
    <w:rsid w:val="00A72523"/>
    <w:rsid w:val="00A72E58"/>
    <w:rsid w:val="00A77275"/>
    <w:rsid w:val="00A8358A"/>
    <w:rsid w:val="00A85D22"/>
    <w:rsid w:val="00A91812"/>
    <w:rsid w:val="00AB2155"/>
    <w:rsid w:val="00AC3C52"/>
    <w:rsid w:val="00AD5FA7"/>
    <w:rsid w:val="00AE1C50"/>
    <w:rsid w:val="00AE52DE"/>
    <w:rsid w:val="00AF0BA5"/>
    <w:rsid w:val="00AF1227"/>
    <w:rsid w:val="00B12014"/>
    <w:rsid w:val="00B158D8"/>
    <w:rsid w:val="00B22C94"/>
    <w:rsid w:val="00B34225"/>
    <w:rsid w:val="00B37CD5"/>
    <w:rsid w:val="00B63433"/>
    <w:rsid w:val="00B716B5"/>
    <w:rsid w:val="00B87F22"/>
    <w:rsid w:val="00B96687"/>
    <w:rsid w:val="00BB1AD4"/>
    <w:rsid w:val="00BC04F4"/>
    <w:rsid w:val="00BC6FBF"/>
    <w:rsid w:val="00BD0268"/>
    <w:rsid w:val="00BD02EE"/>
    <w:rsid w:val="00BD24B7"/>
    <w:rsid w:val="00BD30D2"/>
    <w:rsid w:val="00BD6CCB"/>
    <w:rsid w:val="00BD776B"/>
    <w:rsid w:val="00BE11E3"/>
    <w:rsid w:val="00BF0CD1"/>
    <w:rsid w:val="00C21804"/>
    <w:rsid w:val="00C53E76"/>
    <w:rsid w:val="00C66A25"/>
    <w:rsid w:val="00C70618"/>
    <w:rsid w:val="00C715C5"/>
    <w:rsid w:val="00C94D63"/>
    <w:rsid w:val="00CC73FB"/>
    <w:rsid w:val="00CD51FA"/>
    <w:rsid w:val="00CE2113"/>
    <w:rsid w:val="00CF5D3F"/>
    <w:rsid w:val="00CF7190"/>
    <w:rsid w:val="00D2541E"/>
    <w:rsid w:val="00D42BEF"/>
    <w:rsid w:val="00D44C6C"/>
    <w:rsid w:val="00D451F7"/>
    <w:rsid w:val="00D6327F"/>
    <w:rsid w:val="00D6649E"/>
    <w:rsid w:val="00D7556F"/>
    <w:rsid w:val="00D81A8F"/>
    <w:rsid w:val="00D9415F"/>
    <w:rsid w:val="00DA12F9"/>
    <w:rsid w:val="00DA16EA"/>
    <w:rsid w:val="00DA296E"/>
    <w:rsid w:val="00DA4735"/>
    <w:rsid w:val="00DB512B"/>
    <w:rsid w:val="00DB6C16"/>
    <w:rsid w:val="00DC2BEE"/>
    <w:rsid w:val="00DC6109"/>
    <w:rsid w:val="00DD49CB"/>
    <w:rsid w:val="00DF490D"/>
    <w:rsid w:val="00E06C99"/>
    <w:rsid w:val="00E11C20"/>
    <w:rsid w:val="00E20083"/>
    <w:rsid w:val="00E33E3A"/>
    <w:rsid w:val="00E43603"/>
    <w:rsid w:val="00E444BC"/>
    <w:rsid w:val="00E46AAE"/>
    <w:rsid w:val="00E571E4"/>
    <w:rsid w:val="00E5764D"/>
    <w:rsid w:val="00E70DF2"/>
    <w:rsid w:val="00E71F9F"/>
    <w:rsid w:val="00E812DE"/>
    <w:rsid w:val="00E82A69"/>
    <w:rsid w:val="00E92969"/>
    <w:rsid w:val="00E95388"/>
    <w:rsid w:val="00E96328"/>
    <w:rsid w:val="00EB141B"/>
    <w:rsid w:val="00EC3659"/>
    <w:rsid w:val="00EC6776"/>
    <w:rsid w:val="00EC7283"/>
    <w:rsid w:val="00ED46DF"/>
    <w:rsid w:val="00EF7647"/>
    <w:rsid w:val="00F00A65"/>
    <w:rsid w:val="00F03BD2"/>
    <w:rsid w:val="00F052C0"/>
    <w:rsid w:val="00F11226"/>
    <w:rsid w:val="00F1502D"/>
    <w:rsid w:val="00F53783"/>
    <w:rsid w:val="00F5433B"/>
    <w:rsid w:val="00F56C42"/>
    <w:rsid w:val="00F64022"/>
    <w:rsid w:val="00F67089"/>
    <w:rsid w:val="00F90B27"/>
    <w:rsid w:val="00F93B71"/>
    <w:rsid w:val="00F93DC7"/>
    <w:rsid w:val="00F96141"/>
    <w:rsid w:val="00F96F46"/>
    <w:rsid w:val="00FA7E56"/>
    <w:rsid w:val="00FB608E"/>
    <w:rsid w:val="00FB799D"/>
    <w:rsid w:val="00FC4900"/>
    <w:rsid w:val="00FC6A4D"/>
    <w:rsid w:val="00FD2A4B"/>
    <w:rsid w:val="00FE258B"/>
    <w:rsid w:val="00FE2FE9"/>
    <w:rsid w:val="00FE38C7"/>
    <w:rsid w:val="00FF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A0D73"/>
  <w15:chartTrackingRefBased/>
  <w15:docId w15:val="{9F2E5B8A-363A-344E-97AC-B4FB37CA4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rsid w:val="007B4D20"/>
    <w:rPr>
      <w:rFonts w:ascii="宋体" w:eastAsia="宋体" w:hAnsi="宋体" w:cs="宋体"/>
      <w:color w:val="000000"/>
      <w:kern w:val="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概述正文"/>
    <w:basedOn w:val="a4"/>
    <w:qFormat/>
    <w:rsid w:val="00177821"/>
    <w:pPr>
      <w:tabs>
        <w:tab w:val="left" w:pos="0"/>
      </w:tabs>
      <w:spacing w:line="360" w:lineRule="auto"/>
      <w:ind w:firstLine="200"/>
    </w:pPr>
    <w:rPr>
      <w:rFonts w:cs="Times New Roman"/>
    </w:rPr>
  </w:style>
  <w:style w:type="paragraph" w:styleId="a4">
    <w:name w:val="List Paragraph"/>
    <w:basedOn w:val="a"/>
    <w:uiPriority w:val="34"/>
    <w:qFormat/>
    <w:rsid w:val="00177821"/>
    <w:pPr>
      <w:ind w:firstLineChars="200" w:firstLine="420"/>
    </w:pPr>
  </w:style>
  <w:style w:type="paragraph" w:styleId="a5">
    <w:name w:val="Title"/>
    <w:next w:val="a"/>
    <w:link w:val="a6"/>
    <w:uiPriority w:val="10"/>
    <w:qFormat/>
    <w:rsid w:val="007B4D20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240" w:after="60"/>
      <w:jc w:val="center"/>
      <w:outlineLvl w:val="0"/>
    </w:pPr>
    <w:rPr>
      <w:rFonts w:ascii="等线 Light" w:eastAsia="等线 Light" w:hAnsi="等线 Light" w:cs="等线 Light"/>
      <w:b/>
      <w:bCs/>
      <w:color w:val="000000"/>
      <w:sz w:val="32"/>
      <w:szCs w:val="32"/>
      <w:u w:color="000000"/>
      <w:bdr w:val="nil"/>
    </w:rPr>
  </w:style>
  <w:style w:type="character" w:customStyle="1" w:styleId="a6">
    <w:name w:val="标题 字符"/>
    <w:basedOn w:val="a0"/>
    <w:link w:val="a5"/>
    <w:uiPriority w:val="10"/>
    <w:rsid w:val="007B4D20"/>
    <w:rPr>
      <w:rFonts w:ascii="等线 Light" w:eastAsia="等线 Light" w:hAnsi="等线 Light" w:cs="等线 Light"/>
      <w:b/>
      <w:bCs/>
      <w:color w:val="000000"/>
      <w:sz w:val="32"/>
      <w:szCs w:val="32"/>
      <w:u w:color="000000"/>
      <w:bdr w:val="nil"/>
    </w:rPr>
  </w:style>
  <w:style w:type="numbering" w:customStyle="1" w:styleId="1">
    <w:name w:val="已导入的样式“1”"/>
    <w:rsid w:val="007B4D20"/>
    <w:pPr>
      <w:numPr>
        <w:numId w:val="1"/>
      </w:numPr>
    </w:pPr>
  </w:style>
  <w:style w:type="character" w:customStyle="1" w:styleId="a7">
    <w:name w:val="无"/>
    <w:rsid w:val="007B4D20"/>
  </w:style>
  <w:style w:type="character" w:customStyle="1" w:styleId="Hyperlink0">
    <w:name w:val="Hyperlink.0"/>
    <w:basedOn w:val="a7"/>
    <w:rsid w:val="007B4D20"/>
    <w:rPr>
      <w:rFonts w:ascii="Times New Roman" w:eastAsia="Times New Roman" w:hAnsi="Times New Roman" w:cs="Times New Roman"/>
      <w:color w:val="0563C1"/>
      <w:u w:val="single" w:color="0563C1"/>
    </w:rPr>
  </w:style>
  <w:style w:type="table" w:styleId="2">
    <w:name w:val="Plain Table 2"/>
    <w:basedOn w:val="a1"/>
    <w:uiPriority w:val="42"/>
    <w:rsid w:val="007B4D2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8">
    <w:name w:val="Balloon Text"/>
    <w:basedOn w:val="a"/>
    <w:link w:val="a9"/>
    <w:uiPriority w:val="99"/>
    <w:semiHidden/>
    <w:unhideWhenUsed/>
    <w:rsid w:val="00BD776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D776B"/>
    <w:rPr>
      <w:rFonts w:ascii="宋体" w:eastAsia="宋体" w:hAnsi="宋体" w:cs="宋体"/>
      <w:color w:val="000000"/>
      <w:kern w:val="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342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Kejia Li</dc:creator>
  <cp:keywords/>
  <dc:description/>
  <cp:lastModifiedBy>Kejia Li</cp:lastModifiedBy>
  <cp:revision>8</cp:revision>
  <dcterms:created xsi:type="dcterms:W3CDTF">2020-02-25T07:38:00Z</dcterms:created>
  <dcterms:modified xsi:type="dcterms:W3CDTF">2020-04-01T13:31:00Z</dcterms:modified>
</cp:coreProperties>
</file>